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489" w:rsidRPr="0005422C" w:rsidRDefault="00A839A3" w:rsidP="00FF469B">
      <w:pPr>
        <w:rPr>
          <w:rStyle w:val="Heading2Char"/>
          <w:i w:val="0"/>
        </w:rPr>
      </w:pPr>
      <w:bookmarkStart w:id="0" w:name="_Toc180999755"/>
      <w:bookmarkStart w:id="1" w:name="_Toc180996457"/>
      <w:r>
        <w:rPr>
          <w:rFonts w:cs="Arial"/>
          <w:b/>
          <w:bCs/>
          <w:iCs/>
          <w:noProof/>
          <w:sz w:val="28"/>
          <w:szCs w:val="28"/>
          <w:lang w:val="en-US"/>
        </w:rPr>
        <w:pict>
          <v:shapetype id="_x0000_t32" coordsize="21600,21600" o:spt="32" o:oned="t" path="m,l21600,21600e" filled="f">
            <v:path arrowok="t" fillok="f" o:connecttype="none"/>
            <o:lock v:ext="edit" shapetype="t"/>
          </v:shapetype>
          <v:shape id="_x0000_s1026" type="#_x0000_t32" style="position:absolute;margin-left:0;margin-top:27.1pt;width:437.25pt;height:0;z-index:251658240" o:connectortype="straight" strokecolor="#c00000"/>
        </w:pict>
      </w:r>
      <w:r w:rsidR="0005422C" w:rsidRPr="0005422C">
        <w:rPr>
          <w:rStyle w:val="Heading2Char"/>
          <w:i w:val="0"/>
        </w:rPr>
        <w:t>Frequently Asked Questions</w:t>
      </w:r>
      <w:r w:rsidR="0005422C">
        <w:rPr>
          <w:rStyle w:val="Heading2Char"/>
          <w:i w:val="0"/>
        </w:rPr>
        <w:t xml:space="preserve"> – </w:t>
      </w:r>
      <w:proofErr w:type="spellStart"/>
      <w:r w:rsidR="006F568F">
        <w:rPr>
          <w:rStyle w:val="Heading2Char"/>
          <w:i w:val="0"/>
        </w:rPr>
        <w:t>StreamInsight</w:t>
      </w:r>
      <w:proofErr w:type="spellEnd"/>
      <w:r w:rsidR="006F568F">
        <w:rPr>
          <w:rStyle w:val="Heading2Char"/>
          <w:i w:val="0"/>
        </w:rPr>
        <w:t>™</w:t>
      </w:r>
      <w:r w:rsidR="0005422C">
        <w:rPr>
          <w:rStyle w:val="Heading2Char"/>
          <w:i w:val="0"/>
        </w:rPr>
        <w:br/>
      </w:r>
    </w:p>
    <w:bookmarkEnd w:id="0"/>
    <w:bookmarkEnd w:id="1"/>
    <w:p w:rsidR="004A6962" w:rsidRPr="004A6962" w:rsidRDefault="004A6962" w:rsidP="004A6962">
      <w:pPr>
        <w:rPr>
          <w:rFonts w:ascii="Segoe UI" w:hAnsi="Segoe UI" w:cs="Segoe UI"/>
          <w:b/>
          <w:bCs/>
          <w:sz w:val="20"/>
          <w:szCs w:val="20"/>
        </w:rPr>
      </w:pPr>
      <w:r w:rsidRPr="004A6962">
        <w:rPr>
          <w:rFonts w:ascii="Segoe UI" w:hAnsi="Segoe UI" w:cs="Segoe UI"/>
          <w:b/>
          <w:bCs/>
          <w:sz w:val="20"/>
          <w:szCs w:val="20"/>
        </w:rPr>
        <w:t xml:space="preserve">Q. What does this </w:t>
      </w:r>
      <w:r>
        <w:rPr>
          <w:rFonts w:ascii="Segoe UI" w:hAnsi="Segoe UI" w:cs="Segoe UI"/>
          <w:b/>
          <w:bCs/>
          <w:sz w:val="20"/>
          <w:szCs w:val="20"/>
        </w:rPr>
        <w:t>solution</w:t>
      </w:r>
      <w:r w:rsidRPr="004A6962">
        <w:rPr>
          <w:rFonts w:ascii="Segoe UI" w:hAnsi="Segoe UI" w:cs="Segoe UI"/>
          <w:b/>
          <w:bCs/>
          <w:sz w:val="20"/>
          <w:szCs w:val="20"/>
        </w:rPr>
        <w:t xml:space="preserve"> mean for customers?</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While OLTP databases have matured and are capable of processing thousands of transactions per second; they are not optimized for processing continuous high volume, low latency streams of data. Microsoft’s innovative </w:t>
      </w:r>
      <w:proofErr w:type="spellStart"/>
      <w:r w:rsidR="006F568F">
        <w:rPr>
          <w:rFonts w:ascii="Segoe UI" w:hAnsi="Segoe UI" w:cs="Segoe UI"/>
          <w:sz w:val="20"/>
          <w:szCs w:val="20"/>
        </w:rPr>
        <w:t>StreamInsight</w:t>
      </w:r>
      <w:proofErr w:type="spellEnd"/>
      <w:r w:rsidR="006F568F">
        <w:rPr>
          <w:rFonts w:ascii="Segoe UI" w:hAnsi="Segoe UI" w:cs="Segoe UI"/>
          <w:sz w:val="20"/>
          <w:szCs w:val="20"/>
        </w:rPr>
        <w:t>™</w:t>
      </w:r>
      <w:r w:rsidRPr="004A6962">
        <w:rPr>
          <w:rFonts w:ascii="Segoe UI" w:hAnsi="Segoe UI" w:cs="Segoe UI"/>
          <w:sz w:val="20"/>
          <w:szCs w:val="20"/>
        </w:rPr>
        <w:t xml:space="preserve"> platform allows customers to use their own proprietary algorithms to build custom real-time applications, ISVs to build industry specific solutions and embedded system developers to offer low latency processing.        </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Q. What are some of the key scenarios that require support for complex event processing?</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Algorithmic trading in the financial services industry, industrial process monitoring and control in manufacturing, oil and gas, pharmaceuticals etc., click stream analysis on the web, electric power utility grid monitoring, data </w:t>
      </w:r>
      <w:proofErr w:type="spellStart"/>
      <w:r w:rsidRPr="004A6962">
        <w:rPr>
          <w:rFonts w:ascii="Segoe UI" w:hAnsi="Segoe UI" w:cs="Segoe UI"/>
          <w:sz w:val="20"/>
          <w:szCs w:val="20"/>
        </w:rPr>
        <w:t>center</w:t>
      </w:r>
      <w:proofErr w:type="spellEnd"/>
      <w:r w:rsidRPr="004A6962">
        <w:rPr>
          <w:rFonts w:ascii="Segoe UI" w:hAnsi="Segoe UI" w:cs="Segoe UI"/>
          <w:sz w:val="20"/>
          <w:szCs w:val="20"/>
        </w:rPr>
        <w:t xml:space="preserve"> system monitoring, fraud prevention &amp; detection, oil, and gas pipeline monitoring are some of the scenarios.</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Q. What are the key benefits for supporting complex event processing?</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The benefits vary by industry and scenario but all are a result of the ability to process large volumes of time varying events/data with very low latency and to take action(s) as a result. For example ability to </w:t>
      </w:r>
      <w:proofErr w:type="gramStart"/>
      <w:r w:rsidRPr="004A6962">
        <w:rPr>
          <w:rFonts w:ascii="Segoe UI" w:hAnsi="Segoe UI" w:cs="Segoe UI"/>
          <w:sz w:val="20"/>
          <w:szCs w:val="20"/>
        </w:rPr>
        <w:t>mine trading</w:t>
      </w:r>
      <w:proofErr w:type="gramEnd"/>
      <w:r w:rsidRPr="004A6962">
        <w:rPr>
          <w:rFonts w:ascii="Segoe UI" w:hAnsi="Segoe UI" w:cs="Segoe UI"/>
          <w:sz w:val="20"/>
          <w:szCs w:val="20"/>
        </w:rPr>
        <w:t xml:space="preserve"> opportunities in almost real time in stock markets.</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Q. Why is Microsoft making this investment?</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Microsoft is committed to enabling customers to better manage their business through quick and effective processing of information. Microsoft is delivering on its promise of “Enabling customers of all sizes to derive value from ALL data, birth through archival</w:t>
      </w:r>
      <w:r w:rsidRPr="004A6962">
        <w:rPr>
          <w:rFonts w:ascii="Segoe UI" w:hAnsi="Segoe UI" w:cs="Segoe UI"/>
          <w:i/>
          <w:iCs/>
          <w:sz w:val="20"/>
          <w:szCs w:val="20"/>
        </w:rPr>
        <w:t>"</w:t>
      </w:r>
      <w:r w:rsidRPr="004A6962">
        <w:rPr>
          <w:rFonts w:ascii="Segoe UI" w:hAnsi="Segoe UI" w:cs="Segoe UI"/>
          <w:sz w:val="20"/>
          <w:szCs w:val="20"/>
        </w:rPr>
        <w:t xml:space="preserve">. Besides allowing customers the flexibility to develop their own applications, Microsoft is committed to enabling ISVs and embedded system developers to develop products and solutions that customers can exploit. </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Q.  Are there specific customers with whom Microsoft has been testing this functionality to date?</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Many customers have expressed excitement about this functionality. We will publish more information on customer references closer to the release.</w:t>
      </w:r>
    </w:p>
    <w:p w:rsidR="00770FD0" w:rsidRPr="004A6962" w:rsidRDefault="00770FD0" w:rsidP="00770FD0">
      <w:pPr>
        <w:pStyle w:val="NoSpacing"/>
        <w:rPr>
          <w:rFonts w:ascii="Segoe UI" w:hAnsi="Segoe UI" w:cs="Segoe UI"/>
          <w:sz w:val="20"/>
          <w:szCs w:val="20"/>
        </w:rPr>
      </w:pPr>
    </w:p>
    <w:p w:rsidR="004A6962" w:rsidRPr="004A6962" w:rsidRDefault="004A6962" w:rsidP="004A6962">
      <w:pPr>
        <w:rPr>
          <w:rFonts w:ascii="Segoe UI" w:hAnsi="Segoe UI" w:cs="Segoe UI"/>
          <w:b/>
          <w:bCs/>
          <w:sz w:val="20"/>
          <w:szCs w:val="20"/>
        </w:rPr>
      </w:pPr>
      <w:r w:rsidRPr="004A6962">
        <w:rPr>
          <w:rFonts w:ascii="Segoe UI" w:hAnsi="Segoe UI" w:cs="Segoe UI"/>
          <w:b/>
          <w:bCs/>
          <w:sz w:val="20"/>
          <w:szCs w:val="20"/>
        </w:rPr>
        <w:t>Q.  When will this technology be available for customers?</w:t>
      </w:r>
    </w:p>
    <w:p w:rsidR="004A6962" w:rsidRPr="004A6962" w:rsidRDefault="004A6962" w:rsidP="004A6962">
      <w:pPr>
        <w:rPr>
          <w:rFonts w:ascii="Segoe UI" w:hAnsi="Segoe UI" w:cs="Segoe UI"/>
          <w:bCs/>
          <w:sz w:val="20"/>
          <w:szCs w:val="20"/>
        </w:rPr>
      </w:pPr>
      <w:r w:rsidRPr="004A6962">
        <w:rPr>
          <w:rFonts w:ascii="Segoe UI" w:hAnsi="Segoe UI" w:cs="Segoe UI"/>
          <w:b/>
          <w:bCs/>
          <w:sz w:val="20"/>
          <w:szCs w:val="20"/>
        </w:rPr>
        <w:t>A.</w:t>
      </w:r>
      <w:r w:rsidRPr="004A6962">
        <w:rPr>
          <w:rFonts w:ascii="Segoe UI" w:hAnsi="Segoe UI" w:cs="Segoe UI"/>
          <w:bCs/>
          <w:sz w:val="20"/>
          <w:szCs w:val="20"/>
        </w:rPr>
        <w:t xml:space="preserve">  </w:t>
      </w:r>
      <w:proofErr w:type="spellStart"/>
      <w:r w:rsidR="006F568F">
        <w:rPr>
          <w:rFonts w:ascii="Segoe UI" w:hAnsi="Segoe UI" w:cs="Segoe UI"/>
          <w:bCs/>
          <w:sz w:val="20"/>
          <w:szCs w:val="20"/>
        </w:rPr>
        <w:t>StreamInsight</w:t>
      </w:r>
      <w:proofErr w:type="spellEnd"/>
      <w:r w:rsidR="006F568F">
        <w:rPr>
          <w:rFonts w:ascii="Segoe UI" w:hAnsi="Segoe UI" w:cs="Segoe UI"/>
          <w:bCs/>
          <w:sz w:val="20"/>
          <w:szCs w:val="20"/>
        </w:rPr>
        <w:t>™</w:t>
      </w:r>
      <w:r w:rsidRPr="004A6962">
        <w:rPr>
          <w:rFonts w:ascii="Segoe UI" w:hAnsi="Segoe UI" w:cs="Segoe UI"/>
          <w:bCs/>
          <w:sz w:val="20"/>
          <w:szCs w:val="20"/>
        </w:rPr>
        <w:t xml:space="preserve"> will be released as part of SQL Server 2008 R2 release which is </w:t>
      </w:r>
      <w:proofErr w:type="gramStart"/>
      <w:r w:rsidRPr="004A6962">
        <w:rPr>
          <w:rFonts w:ascii="Segoe UI" w:hAnsi="Segoe UI" w:cs="Segoe UI"/>
          <w:bCs/>
          <w:sz w:val="20"/>
          <w:szCs w:val="20"/>
        </w:rPr>
        <w:t>expected  in</w:t>
      </w:r>
      <w:proofErr w:type="gramEnd"/>
      <w:r w:rsidRPr="004A6962">
        <w:rPr>
          <w:rFonts w:ascii="Segoe UI" w:hAnsi="Segoe UI" w:cs="Segoe UI"/>
          <w:bCs/>
          <w:sz w:val="20"/>
          <w:szCs w:val="20"/>
        </w:rPr>
        <w:t xml:space="preserve"> H2 fiscal year 2010.</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 xml:space="preserve">Q. How will </w:t>
      </w:r>
      <w:proofErr w:type="spellStart"/>
      <w:r w:rsidR="006F568F">
        <w:rPr>
          <w:rFonts w:ascii="Segoe UI" w:hAnsi="Segoe UI" w:cs="Segoe UI"/>
          <w:b/>
          <w:sz w:val="20"/>
          <w:szCs w:val="20"/>
        </w:rPr>
        <w:t>StreamInsight</w:t>
      </w:r>
      <w:proofErr w:type="spellEnd"/>
      <w:r w:rsidR="006F568F">
        <w:rPr>
          <w:rFonts w:ascii="Segoe UI" w:hAnsi="Segoe UI" w:cs="Segoe UI"/>
          <w:b/>
          <w:sz w:val="20"/>
          <w:szCs w:val="20"/>
        </w:rPr>
        <w:t>™</w:t>
      </w:r>
      <w:r w:rsidRPr="004A6962">
        <w:rPr>
          <w:rFonts w:ascii="Segoe UI" w:hAnsi="Segoe UI" w:cs="Segoe UI"/>
          <w:b/>
          <w:sz w:val="20"/>
          <w:szCs w:val="20"/>
        </w:rPr>
        <w:t xml:space="preserve"> be licensed and priced? </w:t>
      </w:r>
    </w:p>
    <w:p w:rsidR="004A6962" w:rsidRPr="004A6962" w:rsidRDefault="004A6962" w:rsidP="004A6962">
      <w:pPr>
        <w:pStyle w:val="NoSpacing"/>
        <w:spacing w:line="276" w:lineRule="auto"/>
        <w:jc w:val="both"/>
        <w:rPr>
          <w:rFonts w:ascii="Segoe UI" w:hAnsi="Segoe UI" w:cs="Segoe UI"/>
          <w:sz w:val="20"/>
          <w:szCs w:val="20"/>
        </w:rPr>
      </w:pPr>
      <w:r w:rsidRPr="004A6962">
        <w:rPr>
          <w:rFonts w:ascii="Segoe UI" w:hAnsi="Segoe UI" w:cs="Segoe UI"/>
          <w:sz w:val="20"/>
          <w:szCs w:val="20"/>
        </w:rPr>
        <w:lastRenderedPageBreak/>
        <w:t>As of today we have not committed to any pricing or licensing strategies. More information will be available as we get closer to the release in H2 2010.</w:t>
      </w:r>
    </w:p>
    <w:p w:rsidR="00BA7777" w:rsidRPr="004A6962" w:rsidRDefault="00BA7777" w:rsidP="004A6962">
      <w:pPr>
        <w:rPr>
          <w:rFonts w:ascii="Segoe UI" w:hAnsi="Segoe UI" w:cs="Segoe UI"/>
          <w:sz w:val="20"/>
          <w:szCs w:val="20"/>
        </w:rPr>
      </w:pP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Q. Do I need to install any other software to take advantage of this support?</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color w:val="FF0000"/>
          <w:sz w:val="20"/>
          <w:szCs w:val="20"/>
        </w:rPr>
        <w:t xml:space="preserve"> </w:t>
      </w:r>
      <w:proofErr w:type="spellStart"/>
      <w:r w:rsidR="006F568F">
        <w:rPr>
          <w:rFonts w:ascii="Segoe UI" w:hAnsi="Segoe UI" w:cs="Segoe UI"/>
          <w:sz w:val="20"/>
          <w:szCs w:val="20"/>
        </w:rPr>
        <w:t>StreamInsight</w:t>
      </w:r>
      <w:proofErr w:type="spellEnd"/>
      <w:r w:rsidR="006F568F">
        <w:rPr>
          <w:rFonts w:ascii="Segoe UI" w:hAnsi="Segoe UI" w:cs="Segoe UI"/>
          <w:sz w:val="20"/>
          <w:szCs w:val="20"/>
        </w:rPr>
        <w:t>™</w:t>
      </w:r>
      <w:r w:rsidRPr="004A6962">
        <w:rPr>
          <w:rFonts w:ascii="Segoe UI" w:hAnsi="Segoe UI" w:cs="Segoe UI"/>
          <w:sz w:val="20"/>
          <w:szCs w:val="20"/>
        </w:rPr>
        <w:t xml:space="preserve"> will require Windows XP/Windows Server 2003 or higher, .NET </w:t>
      </w:r>
      <w:proofErr w:type="spellStart"/>
      <w:proofErr w:type="gramStart"/>
      <w:r w:rsidRPr="004A6962">
        <w:rPr>
          <w:rFonts w:ascii="Segoe UI" w:hAnsi="Segoe UI" w:cs="Segoe UI"/>
          <w:sz w:val="20"/>
          <w:szCs w:val="20"/>
        </w:rPr>
        <w:t>Fx</w:t>
      </w:r>
      <w:proofErr w:type="spellEnd"/>
      <w:proofErr w:type="gramEnd"/>
      <w:r w:rsidRPr="004A6962">
        <w:rPr>
          <w:rFonts w:ascii="Segoe UI" w:hAnsi="Segoe UI" w:cs="Segoe UI"/>
          <w:sz w:val="20"/>
          <w:szCs w:val="20"/>
        </w:rPr>
        <w:t xml:space="preserve"> 3.5 or higher and Microsoft Visual Studio 2008 or higher for development.</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 xml:space="preserve">Q. Are there benchmark results which support performance expectations for </w:t>
      </w:r>
      <w:proofErr w:type="spellStart"/>
      <w:r w:rsidR="006F568F">
        <w:rPr>
          <w:rFonts w:ascii="Segoe UI" w:hAnsi="Segoe UI" w:cs="Segoe UI"/>
          <w:b/>
          <w:sz w:val="20"/>
          <w:szCs w:val="20"/>
        </w:rPr>
        <w:t>StreamInsight</w:t>
      </w:r>
      <w:proofErr w:type="spellEnd"/>
      <w:r w:rsidR="006F568F">
        <w:rPr>
          <w:rFonts w:ascii="Segoe UI" w:hAnsi="Segoe UI" w:cs="Segoe UI"/>
          <w:b/>
          <w:sz w:val="20"/>
          <w:szCs w:val="20"/>
        </w:rPr>
        <w:t>™</w:t>
      </w:r>
      <w:r w:rsidRPr="004A6962">
        <w:rPr>
          <w:rFonts w:ascii="Segoe UI" w:hAnsi="Segoe UI" w:cs="Segoe UI"/>
          <w:b/>
          <w:sz w:val="20"/>
          <w:szCs w:val="20"/>
        </w:rPr>
        <w:t>?</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There are no benchmark results available today. We will provide more guidance on actual scalability of specific workloads when we are closer to release. We will consider industry standard benchmarks. </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 xml:space="preserve">Q. What applications are most likely to need support for </w:t>
      </w:r>
      <w:proofErr w:type="spellStart"/>
      <w:r w:rsidR="006F568F">
        <w:rPr>
          <w:rFonts w:ascii="Segoe UI" w:hAnsi="Segoe UI" w:cs="Segoe UI"/>
          <w:b/>
          <w:sz w:val="20"/>
          <w:szCs w:val="20"/>
        </w:rPr>
        <w:t>StreamInsight</w:t>
      </w:r>
      <w:proofErr w:type="spellEnd"/>
      <w:r w:rsidR="006F568F">
        <w:rPr>
          <w:rFonts w:ascii="Segoe UI" w:hAnsi="Segoe UI" w:cs="Segoe UI"/>
          <w:b/>
          <w:sz w:val="20"/>
          <w:szCs w:val="20"/>
        </w:rPr>
        <w:t>™</w:t>
      </w:r>
      <w:r w:rsidRPr="004A6962">
        <w:rPr>
          <w:rFonts w:ascii="Segoe UI" w:hAnsi="Segoe UI" w:cs="Segoe UI"/>
          <w:b/>
          <w:sz w:val="20"/>
          <w:szCs w:val="20"/>
        </w:rPr>
        <w:t xml:space="preserve">?  </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Applications that require extremely low latency processing with high scale and performance include</w:t>
      </w:r>
      <w:r>
        <w:rPr>
          <w:rFonts w:ascii="Segoe UI" w:hAnsi="Segoe UI" w:cs="Segoe UI"/>
          <w:sz w:val="20"/>
          <w:szCs w:val="20"/>
        </w:rPr>
        <w:t>:</w:t>
      </w:r>
    </w:p>
    <w:p w:rsidR="004A6962" w:rsidRPr="004A6962" w:rsidRDefault="004A6962" w:rsidP="004A6962">
      <w:pPr>
        <w:pStyle w:val="ListParagraph"/>
        <w:numPr>
          <w:ilvl w:val="0"/>
          <w:numId w:val="33"/>
        </w:numPr>
        <w:rPr>
          <w:rFonts w:ascii="Segoe UI" w:hAnsi="Segoe UI" w:cs="Segoe UI"/>
          <w:sz w:val="20"/>
          <w:szCs w:val="20"/>
        </w:rPr>
      </w:pPr>
      <w:r w:rsidRPr="004A6962">
        <w:rPr>
          <w:rFonts w:ascii="Segoe UI" w:hAnsi="Segoe UI" w:cs="Segoe UI"/>
          <w:sz w:val="20"/>
          <w:szCs w:val="20"/>
        </w:rPr>
        <w:t>Process monitoring i.e. scheduling, control, and inventory in</w:t>
      </w:r>
      <w:r>
        <w:rPr>
          <w:rFonts w:ascii="Segoe UI" w:hAnsi="Segoe UI" w:cs="Segoe UI"/>
          <w:sz w:val="20"/>
          <w:szCs w:val="20"/>
        </w:rPr>
        <w:t>cluding processing such as RFID</w:t>
      </w:r>
      <w:r w:rsidRPr="004A6962">
        <w:rPr>
          <w:rFonts w:ascii="Segoe UI" w:hAnsi="Segoe UI" w:cs="Segoe UI"/>
          <w:sz w:val="20"/>
          <w:szCs w:val="20"/>
        </w:rPr>
        <w:t>, bar codes, process monitoring at oil and gas refinery.</w:t>
      </w:r>
    </w:p>
    <w:p w:rsidR="004A6962" w:rsidRPr="004A6962" w:rsidRDefault="004A6962" w:rsidP="004A6962">
      <w:pPr>
        <w:pStyle w:val="ListParagraph"/>
        <w:numPr>
          <w:ilvl w:val="0"/>
          <w:numId w:val="33"/>
        </w:numPr>
        <w:rPr>
          <w:rFonts w:ascii="Segoe UI" w:hAnsi="Segoe UI" w:cs="Segoe UI"/>
          <w:sz w:val="20"/>
          <w:szCs w:val="20"/>
        </w:rPr>
      </w:pPr>
      <w:r w:rsidRPr="004A6962">
        <w:rPr>
          <w:rFonts w:ascii="Segoe UI" w:hAnsi="Segoe UI" w:cs="Segoe UI"/>
          <w:sz w:val="20"/>
          <w:szCs w:val="20"/>
        </w:rPr>
        <w:t xml:space="preserve">Financial algorithmic trading, compliance monitoring, fraud detection, risk management </w:t>
      </w:r>
    </w:p>
    <w:p w:rsidR="004A6962" w:rsidRPr="004A6962" w:rsidRDefault="004A6962" w:rsidP="004A6962">
      <w:pPr>
        <w:pStyle w:val="ListParagraph"/>
        <w:numPr>
          <w:ilvl w:val="0"/>
          <w:numId w:val="33"/>
        </w:numPr>
        <w:rPr>
          <w:rFonts w:ascii="Segoe UI" w:hAnsi="Segoe UI" w:cs="Segoe UI"/>
          <w:sz w:val="20"/>
          <w:szCs w:val="20"/>
        </w:rPr>
      </w:pPr>
      <w:r w:rsidRPr="004A6962">
        <w:rPr>
          <w:rFonts w:ascii="Segoe UI" w:hAnsi="Segoe UI" w:cs="Segoe UI"/>
          <w:sz w:val="20"/>
          <w:szCs w:val="20"/>
        </w:rPr>
        <w:t>Click stream analysis on websites , context sensitive navigation and ad-delivery model</w:t>
      </w:r>
    </w:p>
    <w:p w:rsidR="004A6962" w:rsidRPr="004A6962" w:rsidRDefault="004A6962" w:rsidP="004A6962">
      <w:pPr>
        <w:pStyle w:val="ListParagraph"/>
        <w:numPr>
          <w:ilvl w:val="0"/>
          <w:numId w:val="33"/>
        </w:numPr>
        <w:rPr>
          <w:rFonts w:ascii="Segoe UI" w:hAnsi="Segoe UI" w:cs="Segoe UI"/>
          <w:sz w:val="20"/>
          <w:szCs w:val="20"/>
        </w:rPr>
      </w:pPr>
      <w:r w:rsidRPr="004A6962">
        <w:rPr>
          <w:rFonts w:ascii="Segoe UI" w:hAnsi="Segoe UI" w:cs="Segoe UI"/>
          <w:sz w:val="20"/>
          <w:szCs w:val="20"/>
        </w:rPr>
        <w:t>Utility grid monitoring – demand from meters and supply from generation units combined with energy trading</w:t>
      </w:r>
    </w:p>
    <w:p w:rsidR="004A6962" w:rsidRPr="004A6962" w:rsidRDefault="004A6962" w:rsidP="004A6962">
      <w:pPr>
        <w:pStyle w:val="ListParagraph"/>
        <w:numPr>
          <w:ilvl w:val="0"/>
          <w:numId w:val="33"/>
        </w:numPr>
        <w:rPr>
          <w:rFonts w:ascii="Segoe UI" w:hAnsi="Segoe UI" w:cs="Segoe UI"/>
          <w:sz w:val="20"/>
          <w:szCs w:val="20"/>
        </w:rPr>
      </w:pPr>
      <w:r w:rsidRPr="004A6962">
        <w:rPr>
          <w:rFonts w:ascii="Segoe UI" w:hAnsi="Segoe UI" w:cs="Segoe UI"/>
          <w:sz w:val="20"/>
          <w:szCs w:val="20"/>
        </w:rPr>
        <w:t>Patient Monitoring (Healthcare),</w:t>
      </w:r>
    </w:p>
    <w:p w:rsidR="004A6962" w:rsidRPr="004A6962" w:rsidRDefault="004A6962" w:rsidP="004A6962">
      <w:pPr>
        <w:pStyle w:val="ListParagraph"/>
        <w:numPr>
          <w:ilvl w:val="0"/>
          <w:numId w:val="33"/>
        </w:numPr>
        <w:rPr>
          <w:rFonts w:ascii="Segoe UI" w:hAnsi="Segoe UI" w:cs="Segoe UI"/>
          <w:sz w:val="20"/>
          <w:szCs w:val="20"/>
        </w:rPr>
      </w:pPr>
      <w:r w:rsidRPr="004A6962">
        <w:rPr>
          <w:rFonts w:ascii="Segoe UI" w:hAnsi="Segoe UI" w:cs="Segoe UI"/>
          <w:sz w:val="20"/>
          <w:szCs w:val="20"/>
        </w:rPr>
        <w:t>Network traffic monitoring, security intrusion detection</w:t>
      </w:r>
    </w:p>
    <w:p w:rsidR="004A6962" w:rsidRPr="004A6962" w:rsidRDefault="004A6962" w:rsidP="004A6962">
      <w:pPr>
        <w:pStyle w:val="ListParagraph"/>
        <w:numPr>
          <w:ilvl w:val="0"/>
          <w:numId w:val="33"/>
        </w:numPr>
        <w:rPr>
          <w:rFonts w:ascii="Segoe UI" w:hAnsi="Segoe UI" w:cs="Segoe UI"/>
          <w:sz w:val="20"/>
          <w:szCs w:val="20"/>
        </w:rPr>
      </w:pPr>
      <w:r w:rsidRPr="004A6962">
        <w:rPr>
          <w:rFonts w:ascii="Segoe UI" w:hAnsi="Segoe UI" w:cs="Segoe UI"/>
          <w:sz w:val="20"/>
          <w:szCs w:val="20"/>
        </w:rPr>
        <w:t>IT monitoring</w:t>
      </w:r>
    </w:p>
    <w:p w:rsidR="004A6962" w:rsidRPr="004A6962" w:rsidRDefault="004A6962" w:rsidP="004A6962">
      <w:pPr>
        <w:pStyle w:val="ListParagraph"/>
        <w:numPr>
          <w:ilvl w:val="0"/>
          <w:numId w:val="33"/>
        </w:numPr>
        <w:rPr>
          <w:rFonts w:ascii="Segoe UI" w:hAnsi="Segoe UI" w:cs="Segoe UI"/>
          <w:sz w:val="20"/>
          <w:szCs w:val="20"/>
        </w:rPr>
      </w:pPr>
      <w:r w:rsidRPr="004A6962">
        <w:rPr>
          <w:rFonts w:ascii="Segoe UI" w:hAnsi="Segoe UI" w:cs="Segoe UI"/>
          <w:sz w:val="20"/>
          <w:szCs w:val="20"/>
        </w:rPr>
        <w:t>Telecom network monitoring</w:t>
      </w:r>
    </w:p>
    <w:p w:rsidR="004A6962" w:rsidRPr="004A6962" w:rsidRDefault="004A6962" w:rsidP="004A6962">
      <w:pPr>
        <w:pStyle w:val="ListParagraph"/>
        <w:numPr>
          <w:ilvl w:val="0"/>
          <w:numId w:val="33"/>
        </w:numPr>
        <w:rPr>
          <w:rFonts w:ascii="Segoe UI" w:hAnsi="Segoe UI" w:cs="Segoe UI"/>
          <w:sz w:val="20"/>
          <w:szCs w:val="20"/>
        </w:rPr>
      </w:pPr>
      <w:r w:rsidRPr="004A6962">
        <w:rPr>
          <w:rFonts w:ascii="Segoe UI" w:hAnsi="Segoe UI" w:cs="Segoe UI"/>
          <w:sz w:val="20"/>
          <w:szCs w:val="20"/>
        </w:rPr>
        <w:t>Anomaly detection</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 xml:space="preserve">Q. Will </w:t>
      </w:r>
      <w:proofErr w:type="spellStart"/>
      <w:r w:rsidR="006F568F">
        <w:rPr>
          <w:rFonts w:ascii="Segoe UI" w:hAnsi="Segoe UI" w:cs="Segoe UI"/>
          <w:b/>
          <w:sz w:val="20"/>
          <w:szCs w:val="20"/>
        </w:rPr>
        <w:t>StreamInsight</w:t>
      </w:r>
      <w:proofErr w:type="spellEnd"/>
      <w:r w:rsidR="006F568F">
        <w:rPr>
          <w:rFonts w:ascii="Segoe UI" w:hAnsi="Segoe UI" w:cs="Segoe UI"/>
          <w:b/>
          <w:sz w:val="20"/>
          <w:szCs w:val="20"/>
        </w:rPr>
        <w:t>™</w:t>
      </w:r>
      <w:r w:rsidRPr="004A6962">
        <w:rPr>
          <w:rFonts w:ascii="Segoe UI" w:hAnsi="Segoe UI" w:cs="Segoe UI"/>
          <w:b/>
          <w:sz w:val="20"/>
          <w:szCs w:val="20"/>
        </w:rPr>
        <w:t xml:space="preserve"> work/interoperate with non-Microsoft platforms?</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w:t>
      </w:r>
      <w:proofErr w:type="spellStart"/>
      <w:r w:rsidR="006F568F">
        <w:rPr>
          <w:rFonts w:ascii="Segoe UI" w:hAnsi="Segoe UI" w:cs="Segoe UI"/>
          <w:sz w:val="20"/>
          <w:szCs w:val="20"/>
        </w:rPr>
        <w:t>StreamInsight</w:t>
      </w:r>
      <w:proofErr w:type="spellEnd"/>
      <w:r w:rsidR="006F568F">
        <w:rPr>
          <w:rFonts w:ascii="Segoe UI" w:hAnsi="Segoe UI" w:cs="Segoe UI"/>
          <w:sz w:val="20"/>
          <w:szCs w:val="20"/>
        </w:rPr>
        <w:t>™</w:t>
      </w:r>
      <w:r w:rsidRPr="004A6962">
        <w:rPr>
          <w:rFonts w:ascii="Segoe UI" w:hAnsi="Segoe UI" w:cs="Segoe UI"/>
          <w:sz w:val="20"/>
          <w:szCs w:val="20"/>
        </w:rPr>
        <w:t xml:space="preserve"> </w:t>
      </w:r>
      <w:r>
        <w:rPr>
          <w:rFonts w:ascii="Segoe UI" w:hAnsi="Segoe UI" w:cs="Segoe UI"/>
          <w:sz w:val="20"/>
          <w:szCs w:val="20"/>
        </w:rPr>
        <w:t>was not</w:t>
      </w:r>
      <w:r w:rsidRPr="004A6962">
        <w:rPr>
          <w:rFonts w:ascii="Segoe UI" w:hAnsi="Segoe UI" w:cs="Segoe UI"/>
          <w:sz w:val="20"/>
          <w:szCs w:val="20"/>
        </w:rPr>
        <w:t xml:space="preserve"> </w:t>
      </w:r>
      <w:proofErr w:type="gramStart"/>
      <w:r w:rsidRPr="004A6962">
        <w:rPr>
          <w:rFonts w:ascii="Segoe UI" w:hAnsi="Segoe UI" w:cs="Segoe UI"/>
          <w:sz w:val="20"/>
          <w:szCs w:val="20"/>
        </w:rPr>
        <w:t>architected/designed</w:t>
      </w:r>
      <w:proofErr w:type="gramEnd"/>
      <w:r w:rsidRPr="004A6962">
        <w:rPr>
          <w:rFonts w:ascii="Segoe UI" w:hAnsi="Segoe UI" w:cs="Segoe UI"/>
          <w:sz w:val="20"/>
          <w:szCs w:val="20"/>
        </w:rPr>
        <w:t xml:space="preserve"> with a specific platform in mind. The platform can integrate with other data sources and sinks with the help of right set of adapters.</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Q. How is Microsoft fostering development of adapters?</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Microsoft is committed to the development of a healthy adapter eco system. Microsoft will be providing an adapter development kit (ADK) with a reference implementation.</w:t>
      </w:r>
    </w:p>
    <w:p w:rsidR="004A6962" w:rsidRPr="004A6962" w:rsidRDefault="004A6962" w:rsidP="004A6962">
      <w:pPr>
        <w:rPr>
          <w:rFonts w:ascii="Segoe UI" w:hAnsi="Segoe UI" w:cs="Segoe UI"/>
          <w:b/>
          <w:bCs/>
          <w:sz w:val="20"/>
          <w:szCs w:val="20"/>
        </w:rPr>
      </w:pPr>
      <w:r w:rsidRPr="004A6962">
        <w:rPr>
          <w:rFonts w:ascii="Segoe UI" w:hAnsi="Segoe UI" w:cs="Segoe UI"/>
          <w:b/>
          <w:bCs/>
          <w:sz w:val="20"/>
          <w:szCs w:val="20"/>
        </w:rPr>
        <w:t>Q. What does this announcement mean for partners?</w:t>
      </w:r>
    </w:p>
    <w:p w:rsidR="004A6962" w:rsidRPr="004A6962" w:rsidRDefault="004A6962" w:rsidP="004A6962">
      <w:pPr>
        <w:rPr>
          <w:rFonts w:ascii="Segoe UI" w:hAnsi="Segoe UI" w:cs="Segoe UI"/>
          <w:bCs/>
          <w:sz w:val="20"/>
          <w:szCs w:val="20"/>
        </w:rPr>
      </w:pPr>
      <w:r w:rsidRPr="004A6962">
        <w:rPr>
          <w:rFonts w:ascii="Segoe UI" w:hAnsi="Segoe UI" w:cs="Segoe UI"/>
          <w:b/>
          <w:bCs/>
          <w:sz w:val="20"/>
          <w:szCs w:val="20"/>
        </w:rPr>
        <w:t>A</w:t>
      </w:r>
      <w:r w:rsidRPr="004A6962">
        <w:rPr>
          <w:rFonts w:ascii="Segoe UI" w:hAnsi="Segoe UI" w:cs="Segoe UI"/>
          <w:b/>
          <w:bCs/>
          <w:color w:val="FF0000"/>
          <w:sz w:val="20"/>
          <w:szCs w:val="20"/>
        </w:rPr>
        <w:t>.</w:t>
      </w:r>
      <w:r w:rsidRPr="004A6962">
        <w:rPr>
          <w:rFonts w:ascii="Segoe UI" w:hAnsi="Segoe UI" w:cs="Segoe UI"/>
          <w:bCs/>
          <w:color w:val="FF0000"/>
          <w:sz w:val="20"/>
          <w:szCs w:val="20"/>
        </w:rPr>
        <w:t xml:space="preserve"> </w:t>
      </w:r>
      <w:r w:rsidRPr="004A6962">
        <w:rPr>
          <w:rFonts w:ascii="Segoe UI" w:hAnsi="Segoe UI" w:cs="Segoe UI"/>
          <w:bCs/>
          <w:i/>
          <w:iCs/>
          <w:color w:val="FF0000"/>
          <w:sz w:val="20"/>
          <w:szCs w:val="20"/>
        </w:rPr>
        <w:t xml:space="preserve"> </w:t>
      </w:r>
      <w:r w:rsidRPr="004A6962">
        <w:rPr>
          <w:rFonts w:ascii="Segoe UI" w:hAnsi="Segoe UI" w:cs="Segoe UI"/>
          <w:bCs/>
          <w:sz w:val="20"/>
          <w:szCs w:val="20"/>
        </w:rPr>
        <w:t xml:space="preserve">Our partners such as ISVs, embedded system developers and adapter developers will get opportunities to differentiate their product in solution capabilities and performance based on our </w:t>
      </w:r>
      <w:r w:rsidRPr="004A6962">
        <w:rPr>
          <w:rFonts w:ascii="Segoe UI" w:hAnsi="Segoe UI" w:cs="Segoe UI"/>
          <w:bCs/>
          <w:sz w:val="20"/>
          <w:szCs w:val="20"/>
        </w:rPr>
        <w:lastRenderedPageBreak/>
        <w:t xml:space="preserve">platform. Partners will be able to save development cost and develop solutions faster using a platform based on a set of proven and mature tools and technologies. High performance and complex query capabilities amongst other features enables development of custom or industry solutions for a variety of industries and scenarios. The ease of development and ready availability of skilled resources will enable customers that have not been able to take advantage to build </w:t>
      </w:r>
      <w:r>
        <w:rPr>
          <w:rFonts w:ascii="Segoe UI" w:hAnsi="Segoe UI" w:cs="Segoe UI"/>
          <w:bCs/>
          <w:sz w:val="20"/>
          <w:szCs w:val="20"/>
        </w:rPr>
        <w:t>applications</w:t>
      </w:r>
      <w:r w:rsidRPr="004A6962">
        <w:rPr>
          <w:rFonts w:ascii="Segoe UI" w:hAnsi="Segoe UI" w:cs="Segoe UI"/>
          <w:bCs/>
          <w:sz w:val="20"/>
          <w:szCs w:val="20"/>
        </w:rPr>
        <w:t xml:space="preserve"> using the technology.  </w:t>
      </w:r>
      <w:r w:rsidRPr="004A6962">
        <w:rPr>
          <w:rFonts w:ascii="Segoe UI" w:hAnsi="Segoe UI" w:cs="Segoe UI"/>
          <w:sz w:val="20"/>
          <w:szCs w:val="20"/>
        </w:rPr>
        <w:t>Implementation of this support by vendors ensures customer has the options and is able to choose the solutions built on an enterprise class platform that best suits their business.</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Q.  With which ISVs is Microsoft working now?</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We are working with many vendors to build solutions around the platforms. Several end user scenarios require use of this technology and platform. The technology will enable actions and business decision in near real time based on complex processing logic uniquely defined by the needs of the business</w:t>
      </w:r>
    </w:p>
    <w:p w:rsidR="004A6962" w:rsidRPr="004A6962" w:rsidRDefault="004A6962" w:rsidP="004A6962">
      <w:pPr>
        <w:rPr>
          <w:rFonts w:ascii="Segoe UI" w:hAnsi="Segoe UI" w:cs="Segoe UI"/>
          <w:b/>
          <w:sz w:val="20"/>
          <w:szCs w:val="20"/>
        </w:rPr>
      </w:pPr>
      <w:r w:rsidRPr="004A6962">
        <w:rPr>
          <w:rFonts w:ascii="Segoe UI" w:hAnsi="Segoe UI" w:cs="Segoe UI"/>
          <w:b/>
          <w:sz w:val="20"/>
          <w:szCs w:val="20"/>
        </w:rPr>
        <w:t>Q. When will the next release be?</w:t>
      </w:r>
    </w:p>
    <w:p w:rsidR="004A6962" w:rsidRPr="004A6962" w:rsidRDefault="004A6962" w:rsidP="004A6962">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We plan to release the next major version of the product in 24-26 month. </w:t>
      </w:r>
    </w:p>
    <w:sectPr w:rsidR="004A6962" w:rsidRPr="004A6962" w:rsidSect="002D7597">
      <w:headerReference w:type="default" r:id="rId10"/>
      <w:footerReference w:type="default" r:id="rId11"/>
      <w:pgSz w:w="11906" w:h="16838"/>
      <w:pgMar w:top="1843" w:right="1440" w:bottom="108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671" w:rsidRDefault="005B1671" w:rsidP="00794027">
      <w:pPr>
        <w:spacing w:after="0" w:line="240" w:lineRule="auto"/>
      </w:pPr>
      <w:r>
        <w:separator/>
      </w:r>
    </w:p>
  </w:endnote>
  <w:endnote w:type="continuationSeparator" w:id="0">
    <w:p w:rsidR="005B1671" w:rsidRDefault="005B1671" w:rsidP="007940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w:altName w:val="Arial"/>
    <w:charset w:val="00"/>
    <w:family w:val="swiss"/>
    <w:pitch w:val="variable"/>
    <w:sig w:usb0="00000001" w:usb1="4000205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Semibol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B1" w:rsidRDefault="002738B1">
    <w:pPr>
      <w:pStyle w:val="Footer"/>
      <w:jc w:val="right"/>
    </w:pPr>
  </w:p>
  <w:p w:rsidR="002738B1" w:rsidRPr="00F43B03" w:rsidRDefault="00433311" w:rsidP="00F43B03">
    <w:pPr>
      <w:pStyle w:val="Footer"/>
      <w:pBdr>
        <w:top w:val="single" w:sz="4" w:space="1" w:color="auto"/>
      </w:pBdr>
      <w:spacing w:after="0" w:line="240" w:lineRule="auto"/>
      <w:rPr>
        <w:rFonts w:ascii="Cambria" w:hAnsi="Cambria"/>
        <w:sz w:val="16"/>
        <w:szCs w:val="16"/>
      </w:rPr>
    </w:pPr>
    <w:r>
      <w:rPr>
        <w:rFonts w:ascii="Cambria" w:hAnsi="Cambria"/>
        <w:sz w:val="16"/>
        <w:szCs w:val="16"/>
      </w:rPr>
      <w:t>SQL Server</w:t>
    </w:r>
    <w:r w:rsidR="002738B1" w:rsidRPr="00F43B03">
      <w:rPr>
        <w:rFonts w:ascii="Cambria" w:hAnsi="Cambria"/>
        <w:sz w:val="16"/>
        <w:szCs w:val="16"/>
      </w:rPr>
      <w:t xml:space="preserve"> </w:t>
    </w:r>
    <w:r w:rsidR="002738B1">
      <w:t>®</w:t>
    </w:r>
    <w:r>
      <w:rPr>
        <w:rFonts w:ascii="Cambria" w:hAnsi="Cambria"/>
        <w:sz w:val="16"/>
        <w:szCs w:val="16"/>
      </w:rPr>
      <w:t>2008 R2</w:t>
    </w:r>
    <w:r w:rsidR="001D5F12">
      <w:rPr>
        <w:rFonts w:ascii="Cambria" w:hAnsi="Cambria"/>
        <w:sz w:val="16"/>
        <w:szCs w:val="16"/>
      </w:rPr>
      <w:t xml:space="preserve"> </w:t>
    </w:r>
    <w:proofErr w:type="spellStart"/>
    <w:r w:rsidR="006F568F">
      <w:rPr>
        <w:rFonts w:ascii="Cambria" w:hAnsi="Cambria"/>
        <w:sz w:val="16"/>
        <w:szCs w:val="16"/>
      </w:rPr>
      <w:t>StreamInsight</w:t>
    </w:r>
    <w:proofErr w:type="spellEnd"/>
    <w:r w:rsidR="006F568F">
      <w:rPr>
        <w:rFonts w:ascii="Cambria" w:hAnsi="Cambria"/>
        <w:sz w:val="16"/>
        <w:szCs w:val="16"/>
      </w:rPr>
      <w:t>™</w:t>
    </w:r>
    <w:r>
      <w:rPr>
        <w:rFonts w:ascii="Cambria" w:hAnsi="Cambria"/>
        <w:sz w:val="16"/>
        <w:szCs w:val="16"/>
      </w:rPr>
      <w:t xml:space="preserve"> </w:t>
    </w:r>
  </w:p>
  <w:p w:rsidR="002738B1" w:rsidRPr="00F43B03" w:rsidRDefault="002738B1" w:rsidP="00F43B03">
    <w:pPr>
      <w:pStyle w:val="Footer"/>
      <w:pBdr>
        <w:top w:val="single" w:sz="4" w:space="1" w:color="auto"/>
      </w:pBdr>
      <w:spacing w:after="0" w:line="240" w:lineRule="auto"/>
      <w:rPr>
        <w:rFonts w:ascii="Cambria" w:hAnsi="Cambria"/>
        <w:sz w:val="16"/>
        <w:szCs w:val="16"/>
      </w:rPr>
    </w:pPr>
    <w:r>
      <w:rPr>
        <w:rFonts w:ascii="Cambria" w:hAnsi="Cambria"/>
        <w:sz w:val="16"/>
        <w:szCs w:val="16"/>
      </w:rPr>
      <w:t xml:space="preserve">Public </w:t>
    </w:r>
    <w:r w:rsidRPr="00F43B03">
      <w:rPr>
        <w:rFonts w:ascii="Cambria" w:hAnsi="Cambria"/>
        <w:sz w:val="16"/>
        <w:szCs w:val="16"/>
      </w:rPr>
      <w:t>Frequently Asked Questions</w:t>
    </w:r>
    <w:r>
      <w:rPr>
        <w:rFonts w:ascii="Cambria" w:hAnsi="Cambria"/>
        <w:sz w:val="16"/>
        <w:szCs w:val="16"/>
      </w:rPr>
      <w:t xml:space="preserve"> </w:t>
    </w:r>
    <w:r w:rsidRPr="00F43B03">
      <w:rPr>
        <w:rFonts w:ascii="Cambria" w:hAnsi="Cambria"/>
        <w:sz w:val="16"/>
        <w:szCs w:val="16"/>
      </w:rPr>
      <w:tab/>
    </w:r>
    <w:r w:rsidRPr="00F43B03">
      <w:rPr>
        <w:rFonts w:ascii="Cambria" w:hAnsi="Cambria"/>
        <w:sz w:val="16"/>
        <w:szCs w:val="16"/>
      </w:rPr>
      <w:tab/>
      <w:t xml:space="preserve"> Page </w:t>
    </w:r>
    <w:r w:rsidR="00A839A3" w:rsidRPr="00F43B03">
      <w:rPr>
        <w:rFonts w:ascii="Cambria" w:hAnsi="Cambria"/>
        <w:sz w:val="16"/>
        <w:szCs w:val="16"/>
      </w:rPr>
      <w:fldChar w:fldCharType="begin"/>
    </w:r>
    <w:r w:rsidRPr="00F43B03">
      <w:rPr>
        <w:rFonts w:ascii="Cambria" w:hAnsi="Cambria"/>
        <w:sz w:val="16"/>
        <w:szCs w:val="16"/>
      </w:rPr>
      <w:instrText xml:space="preserve"> PAGE   \* MERGEFORMAT </w:instrText>
    </w:r>
    <w:r w:rsidR="00A839A3" w:rsidRPr="00F43B03">
      <w:rPr>
        <w:rFonts w:ascii="Cambria" w:hAnsi="Cambria"/>
        <w:sz w:val="16"/>
        <w:szCs w:val="16"/>
      </w:rPr>
      <w:fldChar w:fldCharType="separate"/>
    </w:r>
    <w:r w:rsidR="006F568F">
      <w:rPr>
        <w:rFonts w:ascii="Cambria" w:hAnsi="Cambria"/>
        <w:noProof/>
        <w:sz w:val="16"/>
        <w:szCs w:val="16"/>
      </w:rPr>
      <w:t>1</w:t>
    </w:r>
    <w:r w:rsidR="00A839A3" w:rsidRPr="00F43B03">
      <w:rPr>
        <w:rFonts w:ascii="Cambria" w:hAnsi="Cambria"/>
        <w:sz w:val="16"/>
        <w:szCs w:val="16"/>
      </w:rPr>
      <w:fldChar w:fldCharType="end"/>
    </w:r>
  </w:p>
  <w:p w:rsidR="002738B1" w:rsidRDefault="002738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671" w:rsidRDefault="005B1671" w:rsidP="00794027">
      <w:pPr>
        <w:spacing w:after="0" w:line="240" w:lineRule="auto"/>
      </w:pPr>
      <w:r>
        <w:separator/>
      </w:r>
    </w:p>
  </w:footnote>
  <w:footnote w:type="continuationSeparator" w:id="0">
    <w:p w:rsidR="005B1671" w:rsidRDefault="005B1671" w:rsidP="007940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B1" w:rsidRDefault="002738B1" w:rsidP="002D7597">
    <w:pPr>
      <w:pStyle w:val="Header"/>
      <w:ind w:left="720"/>
    </w:pPr>
    <w:r>
      <w:tab/>
    </w:r>
    <w:r>
      <w:tab/>
    </w:r>
    <w:r w:rsidR="00433311" w:rsidRPr="00433311">
      <w:rPr>
        <w:noProof/>
        <w:lang w:val="en-US"/>
      </w:rPr>
      <w:drawing>
        <wp:inline distT="0" distB="0" distL="0" distR="0">
          <wp:extent cx="2171700" cy="402577"/>
          <wp:effectExtent l="19050" t="0" r="0" b="0"/>
          <wp:docPr id="3" name="Picture 1" descr="SQL08r2_h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L08r2_h_rgb.png"/>
                  <pic:cNvPicPr/>
                </pic:nvPicPr>
                <pic:blipFill>
                  <a:blip r:embed="rId1"/>
                  <a:stretch>
                    <a:fillRect/>
                  </a:stretch>
                </pic:blipFill>
                <pic:spPr>
                  <a:xfrm>
                    <a:off x="0" y="0"/>
                    <a:ext cx="2171700" cy="402577"/>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22043D4"/>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CEC6C0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85C41A6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2166B56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F76574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FCE938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B56D10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A4CE7F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884FA4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B24A028"/>
    <w:lvl w:ilvl="0">
      <w:start w:val="1"/>
      <w:numFmt w:val="bullet"/>
      <w:lvlText w:val=""/>
      <w:lvlJc w:val="left"/>
      <w:pPr>
        <w:tabs>
          <w:tab w:val="num" w:pos="360"/>
        </w:tabs>
        <w:ind w:left="360" w:hanging="360"/>
      </w:pPr>
      <w:rPr>
        <w:rFonts w:ascii="Symbol" w:hAnsi="Symbol" w:hint="default"/>
      </w:rPr>
    </w:lvl>
  </w:abstractNum>
  <w:abstractNum w:abstractNumId="10">
    <w:nsid w:val="046C494A"/>
    <w:multiLevelType w:val="hybridMultilevel"/>
    <w:tmpl w:val="C28E4A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784767E"/>
    <w:multiLevelType w:val="hybridMultilevel"/>
    <w:tmpl w:val="38C65C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B956986"/>
    <w:multiLevelType w:val="hybridMultilevel"/>
    <w:tmpl w:val="33E8C2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A4676FB"/>
    <w:multiLevelType w:val="hybridMultilevel"/>
    <w:tmpl w:val="AB4E83D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6871491"/>
    <w:multiLevelType w:val="hybridMultilevel"/>
    <w:tmpl w:val="6D62D3E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6D54139"/>
    <w:multiLevelType w:val="hybridMultilevel"/>
    <w:tmpl w:val="988011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84C04A6"/>
    <w:multiLevelType w:val="hybridMultilevel"/>
    <w:tmpl w:val="4B068F12"/>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7">
    <w:nsid w:val="3C277454"/>
    <w:multiLevelType w:val="hybridMultilevel"/>
    <w:tmpl w:val="37B8DC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117C25"/>
    <w:multiLevelType w:val="hybridMultilevel"/>
    <w:tmpl w:val="3DCE62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AF5969"/>
    <w:multiLevelType w:val="hybridMultilevel"/>
    <w:tmpl w:val="57862B3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6E7A9E"/>
    <w:multiLevelType w:val="hybridMultilevel"/>
    <w:tmpl w:val="ADF65EC8"/>
    <w:lvl w:ilvl="0" w:tplc="AC7A3DA2">
      <w:start w:val="1"/>
      <w:numFmt w:val="bullet"/>
      <w:lvlText w:val="•"/>
      <w:lvlJc w:val="left"/>
      <w:pPr>
        <w:tabs>
          <w:tab w:val="num" w:pos="720"/>
        </w:tabs>
        <w:ind w:left="720" w:hanging="360"/>
      </w:pPr>
      <w:rPr>
        <w:rFonts w:ascii="Arial" w:hAnsi="Arial" w:hint="default"/>
      </w:rPr>
    </w:lvl>
    <w:lvl w:ilvl="1" w:tplc="B92A11E0">
      <w:start w:val="1"/>
      <w:numFmt w:val="bullet"/>
      <w:lvlText w:val="•"/>
      <w:lvlJc w:val="left"/>
      <w:pPr>
        <w:tabs>
          <w:tab w:val="num" w:pos="1440"/>
        </w:tabs>
        <w:ind w:left="1440" w:hanging="360"/>
      </w:pPr>
      <w:rPr>
        <w:rFonts w:ascii="Arial" w:hAnsi="Arial" w:hint="default"/>
      </w:rPr>
    </w:lvl>
    <w:lvl w:ilvl="2" w:tplc="2AB004DC" w:tentative="1">
      <w:start w:val="1"/>
      <w:numFmt w:val="bullet"/>
      <w:lvlText w:val="•"/>
      <w:lvlJc w:val="left"/>
      <w:pPr>
        <w:tabs>
          <w:tab w:val="num" w:pos="2160"/>
        </w:tabs>
        <w:ind w:left="2160" w:hanging="360"/>
      </w:pPr>
      <w:rPr>
        <w:rFonts w:ascii="Arial" w:hAnsi="Arial" w:hint="default"/>
      </w:rPr>
    </w:lvl>
    <w:lvl w:ilvl="3" w:tplc="A5B6A658" w:tentative="1">
      <w:start w:val="1"/>
      <w:numFmt w:val="bullet"/>
      <w:lvlText w:val="•"/>
      <w:lvlJc w:val="left"/>
      <w:pPr>
        <w:tabs>
          <w:tab w:val="num" w:pos="2880"/>
        </w:tabs>
        <w:ind w:left="2880" w:hanging="360"/>
      </w:pPr>
      <w:rPr>
        <w:rFonts w:ascii="Arial" w:hAnsi="Arial" w:hint="default"/>
      </w:rPr>
    </w:lvl>
    <w:lvl w:ilvl="4" w:tplc="29AC0E0A" w:tentative="1">
      <w:start w:val="1"/>
      <w:numFmt w:val="bullet"/>
      <w:lvlText w:val="•"/>
      <w:lvlJc w:val="left"/>
      <w:pPr>
        <w:tabs>
          <w:tab w:val="num" w:pos="3600"/>
        </w:tabs>
        <w:ind w:left="3600" w:hanging="360"/>
      </w:pPr>
      <w:rPr>
        <w:rFonts w:ascii="Arial" w:hAnsi="Arial" w:hint="default"/>
      </w:rPr>
    </w:lvl>
    <w:lvl w:ilvl="5" w:tplc="EEA8625C" w:tentative="1">
      <w:start w:val="1"/>
      <w:numFmt w:val="bullet"/>
      <w:lvlText w:val="•"/>
      <w:lvlJc w:val="left"/>
      <w:pPr>
        <w:tabs>
          <w:tab w:val="num" w:pos="4320"/>
        </w:tabs>
        <w:ind w:left="4320" w:hanging="360"/>
      </w:pPr>
      <w:rPr>
        <w:rFonts w:ascii="Arial" w:hAnsi="Arial" w:hint="default"/>
      </w:rPr>
    </w:lvl>
    <w:lvl w:ilvl="6" w:tplc="FF4CC9F4" w:tentative="1">
      <w:start w:val="1"/>
      <w:numFmt w:val="bullet"/>
      <w:lvlText w:val="•"/>
      <w:lvlJc w:val="left"/>
      <w:pPr>
        <w:tabs>
          <w:tab w:val="num" w:pos="5040"/>
        </w:tabs>
        <w:ind w:left="5040" w:hanging="360"/>
      </w:pPr>
      <w:rPr>
        <w:rFonts w:ascii="Arial" w:hAnsi="Arial" w:hint="default"/>
      </w:rPr>
    </w:lvl>
    <w:lvl w:ilvl="7" w:tplc="36B8B876" w:tentative="1">
      <w:start w:val="1"/>
      <w:numFmt w:val="bullet"/>
      <w:lvlText w:val="•"/>
      <w:lvlJc w:val="left"/>
      <w:pPr>
        <w:tabs>
          <w:tab w:val="num" w:pos="5760"/>
        </w:tabs>
        <w:ind w:left="5760" w:hanging="360"/>
      </w:pPr>
      <w:rPr>
        <w:rFonts w:ascii="Arial" w:hAnsi="Arial" w:hint="default"/>
      </w:rPr>
    </w:lvl>
    <w:lvl w:ilvl="8" w:tplc="F4983704" w:tentative="1">
      <w:start w:val="1"/>
      <w:numFmt w:val="bullet"/>
      <w:lvlText w:val="•"/>
      <w:lvlJc w:val="left"/>
      <w:pPr>
        <w:tabs>
          <w:tab w:val="num" w:pos="6480"/>
        </w:tabs>
        <w:ind w:left="6480" w:hanging="360"/>
      </w:pPr>
      <w:rPr>
        <w:rFonts w:ascii="Arial" w:hAnsi="Arial" w:hint="default"/>
      </w:rPr>
    </w:lvl>
  </w:abstractNum>
  <w:abstractNum w:abstractNumId="21">
    <w:nsid w:val="59880A70"/>
    <w:multiLevelType w:val="hybridMultilevel"/>
    <w:tmpl w:val="54327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650BF6"/>
    <w:multiLevelType w:val="hybridMultilevel"/>
    <w:tmpl w:val="A35A3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3B2421"/>
    <w:multiLevelType w:val="hybridMultilevel"/>
    <w:tmpl w:val="06E60C1C"/>
    <w:lvl w:ilvl="0" w:tplc="DD0A6CA4">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68B354D"/>
    <w:multiLevelType w:val="hybridMultilevel"/>
    <w:tmpl w:val="1E588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296462"/>
    <w:multiLevelType w:val="hybridMultilevel"/>
    <w:tmpl w:val="C13A4848"/>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0C63E78"/>
    <w:multiLevelType w:val="hybridMultilevel"/>
    <w:tmpl w:val="8D3822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1E365B2"/>
    <w:multiLevelType w:val="hybridMultilevel"/>
    <w:tmpl w:val="5A84FD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57E3568"/>
    <w:multiLevelType w:val="hybridMultilevel"/>
    <w:tmpl w:val="0594548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58D63D2"/>
    <w:multiLevelType w:val="hybridMultilevel"/>
    <w:tmpl w:val="86E6A2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7C67A9"/>
    <w:multiLevelType w:val="hybridMultilevel"/>
    <w:tmpl w:val="FE5A6872"/>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1">
    <w:nsid w:val="7E7C2A5E"/>
    <w:multiLevelType w:val="hybridMultilevel"/>
    <w:tmpl w:val="09DCC1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9"/>
  </w:num>
  <w:num w:numId="15">
    <w:abstractNumId w:val="27"/>
  </w:num>
  <w:num w:numId="16">
    <w:abstractNumId w:val="25"/>
  </w:num>
  <w:num w:numId="17">
    <w:abstractNumId w:val="1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8"/>
  </w:num>
  <w:num w:numId="22">
    <w:abstractNumId w:val="30"/>
  </w:num>
  <w:num w:numId="23">
    <w:abstractNumId w:val="10"/>
  </w:num>
  <w:num w:numId="24">
    <w:abstractNumId w:val="11"/>
  </w:num>
  <w:num w:numId="25">
    <w:abstractNumId w:val="26"/>
  </w:num>
  <w:num w:numId="26">
    <w:abstractNumId w:val="31"/>
  </w:num>
  <w:num w:numId="27">
    <w:abstractNumId w:val="20"/>
  </w:num>
  <w:num w:numId="28">
    <w:abstractNumId w:val="15"/>
  </w:num>
  <w:num w:numId="29">
    <w:abstractNumId w:val="24"/>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1505">
      <o:colormenu v:ext="edit" strokecolor="#c00000"/>
    </o:shapedefaults>
  </w:hdrShapeDefaults>
  <w:footnotePr>
    <w:footnote w:id="-1"/>
    <w:footnote w:id="0"/>
  </w:footnotePr>
  <w:endnotePr>
    <w:endnote w:id="-1"/>
    <w:endnote w:id="0"/>
  </w:endnotePr>
  <w:compat/>
  <w:rsids>
    <w:rsidRoot w:val="00D75229"/>
    <w:rsid w:val="00005B56"/>
    <w:rsid w:val="000516EC"/>
    <w:rsid w:val="0005215B"/>
    <w:rsid w:val="0005422C"/>
    <w:rsid w:val="00076EE7"/>
    <w:rsid w:val="000946BC"/>
    <w:rsid w:val="000C75CC"/>
    <w:rsid w:val="000D036B"/>
    <w:rsid w:val="001579D5"/>
    <w:rsid w:val="00175CBF"/>
    <w:rsid w:val="001777D7"/>
    <w:rsid w:val="00197F5E"/>
    <w:rsid w:val="001A738C"/>
    <w:rsid w:val="001C4130"/>
    <w:rsid w:val="001D5F12"/>
    <w:rsid w:val="001F6AE2"/>
    <w:rsid w:val="002109B3"/>
    <w:rsid w:val="0022234F"/>
    <w:rsid w:val="0022572B"/>
    <w:rsid w:val="00246EE4"/>
    <w:rsid w:val="002541B7"/>
    <w:rsid w:val="00262A26"/>
    <w:rsid w:val="00271BCE"/>
    <w:rsid w:val="002738B1"/>
    <w:rsid w:val="00294090"/>
    <w:rsid w:val="002B3D9C"/>
    <w:rsid w:val="002D7597"/>
    <w:rsid w:val="002E07AC"/>
    <w:rsid w:val="002E2BF6"/>
    <w:rsid w:val="002E6706"/>
    <w:rsid w:val="003016C8"/>
    <w:rsid w:val="00316FD5"/>
    <w:rsid w:val="003302DB"/>
    <w:rsid w:val="00332131"/>
    <w:rsid w:val="0033647A"/>
    <w:rsid w:val="00341416"/>
    <w:rsid w:val="00347AF7"/>
    <w:rsid w:val="003619C0"/>
    <w:rsid w:val="003D251E"/>
    <w:rsid w:val="00412777"/>
    <w:rsid w:val="004156CB"/>
    <w:rsid w:val="004249D9"/>
    <w:rsid w:val="00426BC0"/>
    <w:rsid w:val="00433311"/>
    <w:rsid w:val="004363F6"/>
    <w:rsid w:val="004532EB"/>
    <w:rsid w:val="00454369"/>
    <w:rsid w:val="00472F29"/>
    <w:rsid w:val="0048179D"/>
    <w:rsid w:val="00485701"/>
    <w:rsid w:val="0049395F"/>
    <w:rsid w:val="00496F01"/>
    <w:rsid w:val="004A6962"/>
    <w:rsid w:val="004B5489"/>
    <w:rsid w:val="004C7E2E"/>
    <w:rsid w:val="004E1D2A"/>
    <w:rsid w:val="004E20E8"/>
    <w:rsid w:val="004F610E"/>
    <w:rsid w:val="00501F60"/>
    <w:rsid w:val="00522207"/>
    <w:rsid w:val="005240D6"/>
    <w:rsid w:val="0053384B"/>
    <w:rsid w:val="00537C7E"/>
    <w:rsid w:val="00546FC0"/>
    <w:rsid w:val="005610D7"/>
    <w:rsid w:val="00567F38"/>
    <w:rsid w:val="00575F1E"/>
    <w:rsid w:val="0058025F"/>
    <w:rsid w:val="005857D0"/>
    <w:rsid w:val="00595716"/>
    <w:rsid w:val="00597561"/>
    <w:rsid w:val="005A3BEA"/>
    <w:rsid w:val="005B1671"/>
    <w:rsid w:val="005C28E6"/>
    <w:rsid w:val="005F0840"/>
    <w:rsid w:val="00622A94"/>
    <w:rsid w:val="00677DC7"/>
    <w:rsid w:val="006C48E7"/>
    <w:rsid w:val="006D6F5A"/>
    <w:rsid w:val="006F568F"/>
    <w:rsid w:val="0070667C"/>
    <w:rsid w:val="00721D41"/>
    <w:rsid w:val="0074100B"/>
    <w:rsid w:val="0074428D"/>
    <w:rsid w:val="007558AB"/>
    <w:rsid w:val="0076378E"/>
    <w:rsid w:val="00770FD0"/>
    <w:rsid w:val="00776B52"/>
    <w:rsid w:val="00780C5C"/>
    <w:rsid w:val="00793A6C"/>
    <w:rsid w:val="00794027"/>
    <w:rsid w:val="007961FA"/>
    <w:rsid w:val="007C2147"/>
    <w:rsid w:val="007F068A"/>
    <w:rsid w:val="00821772"/>
    <w:rsid w:val="0085023D"/>
    <w:rsid w:val="00873A68"/>
    <w:rsid w:val="00876CCC"/>
    <w:rsid w:val="00877B82"/>
    <w:rsid w:val="008D187C"/>
    <w:rsid w:val="008D68F6"/>
    <w:rsid w:val="008E1AE2"/>
    <w:rsid w:val="008E5719"/>
    <w:rsid w:val="009062CF"/>
    <w:rsid w:val="00922D53"/>
    <w:rsid w:val="00927857"/>
    <w:rsid w:val="0096000B"/>
    <w:rsid w:val="00994BC9"/>
    <w:rsid w:val="009A0DCB"/>
    <w:rsid w:val="00A21463"/>
    <w:rsid w:val="00A26E29"/>
    <w:rsid w:val="00A52659"/>
    <w:rsid w:val="00A5401B"/>
    <w:rsid w:val="00A73CAC"/>
    <w:rsid w:val="00A839A3"/>
    <w:rsid w:val="00A87912"/>
    <w:rsid w:val="00A93278"/>
    <w:rsid w:val="00AA4A53"/>
    <w:rsid w:val="00AC6C7D"/>
    <w:rsid w:val="00AE3350"/>
    <w:rsid w:val="00B67ED5"/>
    <w:rsid w:val="00BA7777"/>
    <w:rsid w:val="00BD65B7"/>
    <w:rsid w:val="00BE1190"/>
    <w:rsid w:val="00BF43F4"/>
    <w:rsid w:val="00C037C9"/>
    <w:rsid w:val="00C10B84"/>
    <w:rsid w:val="00C35347"/>
    <w:rsid w:val="00C652B0"/>
    <w:rsid w:val="00C73AEA"/>
    <w:rsid w:val="00CA0784"/>
    <w:rsid w:val="00CB7625"/>
    <w:rsid w:val="00CC284E"/>
    <w:rsid w:val="00CC2F56"/>
    <w:rsid w:val="00D04BF5"/>
    <w:rsid w:val="00D241BB"/>
    <w:rsid w:val="00D37F50"/>
    <w:rsid w:val="00D44A4A"/>
    <w:rsid w:val="00D55A2F"/>
    <w:rsid w:val="00D75229"/>
    <w:rsid w:val="00D818D3"/>
    <w:rsid w:val="00DD31AC"/>
    <w:rsid w:val="00DF095E"/>
    <w:rsid w:val="00E01F89"/>
    <w:rsid w:val="00E041B8"/>
    <w:rsid w:val="00E17FD6"/>
    <w:rsid w:val="00E543DA"/>
    <w:rsid w:val="00E671A1"/>
    <w:rsid w:val="00E75510"/>
    <w:rsid w:val="00E75C9A"/>
    <w:rsid w:val="00EF75FF"/>
    <w:rsid w:val="00F060B4"/>
    <w:rsid w:val="00F07FA3"/>
    <w:rsid w:val="00F43B03"/>
    <w:rsid w:val="00F52F14"/>
    <w:rsid w:val="00F56793"/>
    <w:rsid w:val="00F64ACF"/>
    <w:rsid w:val="00F664E7"/>
    <w:rsid w:val="00F77993"/>
    <w:rsid w:val="00F95B01"/>
    <w:rsid w:val="00FA3194"/>
    <w:rsid w:val="00FF469B"/>
    <w:rsid w:val="00FF65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colormenu v:ext="edit" strokecolor="#c00000"/>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3F6"/>
    <w:pPr>
      <w:spacing w:after="200" w:line="276" w:lineRule="auto"/>
    </w:pPr>
    <w:rPr>
      <w:lang w:val="en-AU"/>
    </w:rPr>
  </w:style>
  <w:style w:type="paragraph" w:styleId="Heading1">
    <w:name w:val="heading 1"/>
    <w:basedOn w:val="Normal"/>
    <w:next w:val="Normal"/>
    <w:link w:val="Heading1Char"/>
    <w:uiPriority w:val="99"/>
    <w:qFormat/>
    <w:locked/>
    <w:rsid w:val="005975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597561"/>
    <w:pPr>
      <w:keepNext/>
      <w:spacing w:before="240" w:after="60"/>
      <w:outlineLvl w:val="1"/>
    </w:pPr>
    <w:rPr>
      <w:rFonts w:cs="Arial"/>
      <w:b/>
      <w:bCs/>
      <w:i/>
      <w:iCs/>
      <w:sz w:val="24"/>
      <w:szCs w:val="28"/>
    </w:rPr>
  </w:style>
  <w:style w:type="paragraph" w:styleId="Heading3">
    <w:name w:val="heading 3"/>
    <w:basedOn w:val="Normal"/>
    <w:next w:val="Normal"/>
    <w:link w:val="Heading3Char"/>
    <w:uiPriority w:val="9"/>
    <w:unhideWhenUsed/>
    <w:qFormat/>
    <w:locked/>
    <w:rsid w:val="004532EB"/>
    <w:pPr>
      <w:keepNext/>
      <w:keepLines/>
      <w:spacing w:before="200" w:after="0"/>
      <w:outlineLvl w:val="2"/>
    </w:pPr>
    <w:rPr>
      <w:rFonts w:asciiTheme="majorHAnsi" w:eastAsiaTheme="majorEastAsia" w:hAnsiTheme="majorHAnsi" w:cstheme="majorBidi"/>
      <w:b/>
      <w:bCs/>
      <w:color w:val="4F81BD"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0784"/>
    <w:rPr>
      <w:rFonts w:ascii="Cambria" w:hAnsi="Cambria" w:cs="Times New Roman"/>
      <w:b/>
      <w:bCs/>
      <w:kern w:val="32"/>
      <w:sz w:val="32"/>
      <w:szCs w:val="32"/>
      <w:lang w:val="en-AU"/>
    </w:rPr>
  </w:style>
  <w:style w:type="character" w:customStyle="1" w:styleId="Heading2Char">
    <w:name w:val="Heading 2 Char"/>
    <w:basedOn w:val="DefaultParagraphFont"/>
    <w:link w:val="Heading2"/>
    <w:uiPriority w:val="99"/>
    <w:locked/>
    <w:rsid w:val="00597561"/>
    <w:rPr>
      <w:rFonts w:ascii="Calibri" w:hAnsi="Calibri" w:cs="Arial"/>
      <w:b/>
      <w:bCs/>
      <w:i/>
      <w:iCs/>
      <w:sz w:val="28"/>
      <w:szCs w:val="28"/>
      <w:lang w:val="en-AU" w:eastAsia="en-US" w:bidi="ar-SA"/>
    </w:rPr>
  </w:style>
  <w:style w:type="character" w:styleId="Hyperlink">
    <w:name w:val="Hyperlink"/>
    <w:basedOn w:val="DefaultParagraphFont"/>
    <w:uiPriority w:val="99"/>
    <w:rsid w:val="00D75229"/>
    <w:rPr>
      <w:rFonts w:cs="Times New Roman"/>
      <w:color w:val="0000FF"/>
      <w:u w:val="single"/>
    </w:rPr>
  </w:style>
  <w:style w:type="paragraph" w:styleId="ListParagraph">
    <w:name w:val="List Paragraph"/>
    <w:aliases w:val="Bullet List,FooterText"/>
    <w:basedOn w:val="Normal"/>
    <w:link w:val="ListParagraphChar"/>
    <w:uiPriority w:val="34"/>
    <w:qFormat/>
    <w:rsid w:val="00D75229"/>
    <w:pPr>
      <w:ind w:left="720"/>
      <w:contextualSpacing/>
    </w:pPr>
    <w:rPr>
      <w:rFonts w:eastAsia="Times New Roman"/>
      <w:lang w:val="en-US"/>
    </w:rPr>
  </w:style>
  <w:style w:type="paragraph" w:customStyle="1" w:styleId="BodyLeadPP">
    <w:name w:val="Body Lead PP"/>
    <w:basedOn w:val="Normal"/>
    <w:link w:val="BodyLeadPPChar"/>
    <w:uiPriority w:val="99"/>
    <w:rsid w:val="00175CBF"/>
    <w:pPr>
      <w:tabs>
        <w:tab w:val="left" w:pos="4860"/>
      </w:tabs>
      <w:spacing w:before="120" w:after="120" w:line="260" w:lineRule="exact"/>
      <w:ind w:left="1440"/>
    </w:pPr>
    <w:rPr>
      <w:rFonts w:ascii="Segoe" w:eastAsia="MS Mincho" w:hAnsi="Segoe"/>
      <w:color w:val="000000"/>
      <w:sz w:val="20"/>
      <w:szCs w:val="17"/>
      <w:lang w:val="en-US"/>
    </w:rPr>
  </w:style>
  <w:style w:type="paragraph" w:customStyle="1" w:styleId="BodyMain">
    <w:name w:val="Body Main"/>
    <w:basedOn w:val="Normal"/>
    <w:uiPriority w:val="99"/>
    <w:rsid w:val="00175CBF"/>
    <w:pPr>
      <w:spacing w:after="120" w:line="260" w:lineRule="exact"/>
      <w:ind w:left="1440"/>
    </w:pPr>
    <w:rPr>
      <w:rFonts w:ascii="Segoe" w:eastAsia="MS Mincho" w:hAnsi="Segoe"/>
      <w:color w:val="000000"/>
      <w:sz w:val="20"/>
      <w:szCs w:val="17"/>
      <w:lang w:val="en-US"/>
    </w:rPr>
  </w:style>
  <w:style w:type="paragraph" w:customStyle="1" w:styleId="Head3">
    <w:name w:val="Head 3"/>
    <w:basedOn w:val="Normal"/>
    <w:uiPriority w:val="99"/>
    <w:rsid w:val="00175CBF"/>
    <w:pPr>
      <w:spacing w:before="240" w:after="60" w:line="240" w:lineRule="auto"/>
      <w:ind w:left="1440"/>
    </w:pPr>
    <w:rPr>
      <w:rFonts w:ascii="Segoe Semibold" w:eastAsia="MS Mincho" w:hAnsi="Segoe Semibold"/>
      <w:color w:val="000000"/>
      <w:sz w:val="24"/>
      <w:szCs w:val="20"/>
      <w:lang w:val="en-US"/>
    </w:rPr>
  </w:style>
  <w:style w:type="paragraph" w:styleId="TOC1">
    <w:name w:val="toc 1"/>
    <w:basedOn w:val="Normal"/>
    <w:next w:val="Normal"/>
    <w:autoRedefine/>
    <w:uiPriority w:val="99"/>
    <w:semiHidden/>
    <w:locked/>
    <w:rsid w:val="00597561"/>
  </w:style>
  <w:style w:type="paragraph" w:styleId="TOC2">
    <w:name w:val="toc 2"/>
    <w:basedOn w:val="Normal"/>
    <w:next w:val="Normal"/>
    <w:autoRedefine/>
    <w:uiPriority w:val="99"/>
    <w:semiHidden/>
    <w:locked/>
    <w:rsid w:val="00597561"/>
    <w:pPr>
      <w:ind w:left="220"/>
    </w:pPr>
  </w:style>
  <w:style w:type="paragraph" w:styleId="DocumentMap">
    <w:name w:val="Document Map"/>
    <w:basedOn w:val="Normal"/>
    <w:link w:val="DocumentMapChar"/>
    <w:uiPriority w:val="99"/>
    <w:semiHidden/>
    <w:rsid w:val="004249D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A0784"/>
    <w:rPr>
      <w:rFonts w:ascii="Times New Roman" w:hAnsi="Times New Roman" w:cs="Times New Roman"/>
      <w:sz w:val="2"/>
      <w:lang w:val="en-AU"/>
    </w:rPr>
  </w:style>
  <w:style w:type="character" w:styleId="CommentReference">
    <w:name w:val="annotation reference"/>
    <w:aliases w:val="cr,Used by Word to flag author queries"/>
    <w:basedOn w:val="DefaultParagraphFont"/>
    <w:uiPriority w:val="99"/>
    <w:semiHidden/>
    <w:rsid w:val="00FF65EE"/>
    <w:rPr>
      <w:rFonts w:cs="Times New Roman"/>
      <w:sz w:val="16"/>
      <w:szCs w:val="16"/>
    </w:rPr>
  </w:style>
  <w:style w:type="paragraph" w:styleId="CommentText">
    <w:name w:val="annotation text"/>
    <w:basedOn w:val="Normal"/>
    <w:link w:val="CommentTextChar"/>
    <w:uiPriority w:val="99"/>
    <w:semiHidden/>
    <w:rsid w:val="00FF65EE"/>
    <w:rPr>
      <w:sz w:val="20"/>
      <w:szCs w:val="20"/>
    </w:rPr>
  </w:style>
  <w:style w:type="character" w:customStyle="1" w:styleId="CommentTextChar">
    <w:name w:val="Comment Text Char"/>
    <w:basedOn w:val="DefaultParagraphFont"/>
    <w:link w:val="CommentText"/>
    <w:uiPriority w:val="99"/>
    <w:semiHidden/>
    <w:locked/>
    <w:rsid w:val="005610D7"/>
    <w:rPr>
      <w:rFonts w:cs="Times New Roman"/>
      <w:sz w:val="20"/>
      <w:szCs w:val="20"/>
      <w:lang w:val="en-AU"/>
    </w:rPr>
  </w:style>
  <w:style w:type="paragraph" w:styleId="CommentSubject">
    <w:name w:val="annotation subject"/>
    <w:basedOn w:val="CommentText"/>
    <w:next w:val="CommentText"/>
    <w:link w:val="CommentSubjectChar"/>
    <w:uiPriority w:val="99"/>
    <w:semiHidden/>
    <w:rsid w:val="00FF65EE"/>
    <w:rPr>
      <w:b/>
      <w:bCs/>
    </w:rPr>
  </w:style>
  <w:style w:type="character" w:customStyle="1" w:styleId="CommentSubjectChar">
    <w:name w:val="Comment Subject Char"/>
    <w:basedOn w:val="CommentTextChar"/>
    <w:link w:val="CommentSubject"/>
    <w:uiPriority w:val="99"/>
    <w:semiHidden/>
    <w:locked/>
    <w:rsid w:val="005610D7"/>
    <w:rPr>
      <w:b/>
      <w:bCs/>
    </w:rPr>
  </w:style>
  <w:style w:type="paragraph" w:styleId="BalloonText">
    <w:name w:val="Balloon Text"/>
    <w:basedOn w:val="Normal"/>
    <w:link w:val="BalloonTextChar"/>
    <w:uiPriority w:val="99"/>
    <w:semiHidden/>
    <w:rsid w:val="00FF65E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10D7"/>
    <w:rPr>
      <w:rFonts w:ascii="Times New Roman" w:hAnsi="Times New Roman" w:cs="Times New Roman"/>
      <w:sz w:val="2"/>
      <w:lang w:val="en-AU"/>
    </w:rPr>
  </w:style>
  <w:style w:type="character" w:styleId="FollowedHyperlink">
    <w:name w:val="FollowedHyperlink"/>
    <w:basedOn w:val="DefaultParagraphFont"/>
    <w:uiPriority w:val="99"/>
    <w:rsid w:val="00622A94"/>
    <w:rPr>
      <w:rFonts w:cs="Times New Roman"/>
      <w:color w:val="800080"/>
      <w:u w:val="single"/>
    </w:rPr>
  </w:style>
  <w:style w:type="paragraph" w:styleId="Header">
    <w:name w:val="header"/>
    <w:basedOn w:val="Normal"/>
    <w:link w:val="HeaderChar"/>
    <w:uiPriority w:val="99"/>
    <w:rsid w:val="00794027"/>
    <w:pPr>
      <w:tabs>
        <w:tab w:val="center" w:pos="4513"/>
        <w:tab w:val="right" w:pos="9026"/>
      </w:tabs>
    </w:pPr>
  </w:style>
  <w:style w:type="character" w:customStyle="1" w:styleId="HeaderChar">
    <w:name w:val="Header Char"/>
    <w:basedOn w:val="DefaultParagraphFont"/>
    <w:link w:val="Header"/>
    <w:uiPriority w:val="99"/>
    <w:locked/>
    <w:rsid w:val="00794027"/>
    <w:rPr>
      <w:rFonts w:cs="Times New Roman"/>
      <w:lang w:val="en-AU"/>
    </w:rPr>
  </w:style>
  <w:style w:type="paragraph" w:styleId="Footer">
    <w:name w:val="footer"/>
    <w:basedOn w:val="Normal"/>
    <w:link w:val="FooterChar"/>
    <w:uiPriority w:val="99"/>
    <w:rsid w:val="00794027"/>
    <w:pPr>
      <w:tabs>
        <w:tab w:val="center" w:pos="4513"/>
        <w:tab w:val="right" w:pos="9026"/>
      </w:tabs>
    </w:pPr>
  </w:style>
  <w:style w:type="character" w:customStyle="1" w:styleId="FooterChar">
    <w:name w:val="Footer Char"/>
    <w:basedOn w:val="DefaultParagraphFont"/>
    <w:link w:val="Footer"/>
    <w:uiPriority w:val="99"/>
    <w:locked/>
    <w:rsid w:val="00794027"/>
    <w:rPr>
      <w:rFonts w:cs="Times New Roman"/>
      <w:lang w:val="en-AU"/>
    </w:rPr>
  </w:style>
  <w:style w:type="character" w:customStyle="1" w:styleId="BodyLeadPPChar">
    <w:name w:val="Body Lead PP Char"/>
    <w:basedOn w:val="DefaultParagraphFont"/>
    <w:link w:val="BodyLeadPP"/>
    <w:uiPriority w:val="99"/>
    <w:locked/>
    <w:rsid w:val="00794027"/>
    <w:rPr>
      <w:rFonts w:ascii="Segoe" w:eastAsia="MS Mincho" w:hAnsi="Segoe" w:cs="Times New Roman"/>
      <w:color w:val="000000"/>
      <w:sz w:val="17"/>
      <w:szCs w:val="17"/>
    </w:rPr>
  </w:style>
  <w:style w:type="paragraph" w:styleId="NoSpacing">
    <w:name w:val="No Spacing"/>
    <w:link w:val="NoSpacingChar"/>
    <w:uiPriority w:val="1"/>
    <w:qFormat/>
    <w:rsid w:val="002D7597"/>
    <w:rPr>
      <w:rFonts w:eastAsia="Times New Roman"/>
    </w:rPr>
  </w:style>
  <w:style w:type="character" w:customStyle="1" w:styleId="NoSpacingChar">
    <w:name w:val="No Spacing Char"/>
    <w:basedOn w:val="DefaultParagraphFont"/>
    <w:link w:val="NoSpacing"/>
    <w:uiPriority w:val="1"/>
    <w:locked/>
    <w:rsid w:val="002D7597"/>
    <w:rPr>
      <w:rFonts w:eastAsia="Times New Roman" w:cs="Times New Roman"/>
      <w:sz w:val="22"/>
      <w:szCs w:val="22"/>
      <w:lang w:val="en-US" w:eastAsia="en-US" w:bidi="ar-SA"/>
    </w:rPr>
  </w:style>
  <w:style w:type="character" w:customStyle="1" w:styleId="Heading3Char">
    <w:name w:val="Heading 3 Char"/>
    <w:basedOn w:val="DefaultParagraphFont"/>
    <w:link w:val="Heading3"/>
    <w:uiPriority w:val="9"/>
    <w:rsid w:val="004532E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locked/>
    <w:rsid w:val="004532EB"/>
    <w:rPr>
      <w:i/>
      <w:iCs/>
    </w:rPr>
  </w:style>
  <w:style w:type="character" w:customStyle="1" w:styleId="ListParagraphChar">
    <w:name w:val="List Paragraph Char"/>
    <w:aliases w:val="Bullet List Char,FooterText Char"/>
    <w:basedOn w:val="DefaultParagraphFont"/>
    <w:link w:val="ListParagraph"/>
    <w:uiPriority w:val="34"/>
    <w:locked/>
    <w:rsid w:val="002738B1"/>
    <w:rPr>
      <w:rFonts w:eastAsia="Times New Roman"/>
    </w:rPr>
  </w:style>
  <w:style w:type="paragraph" w:styleId="BodyText">
    <w:name w:val="Body Text"/>
    <w:basedOn w:val="Normal"/>
    <w:link w:val="BodyTextChar"/>
    <w:rsid w:val="002738B1"/>
    <w:pPr>
      <w:spacing w:after="120" w:line="240" w:lineRule="auto"/>
    </w:pPr>
    <w:rPr>
      <w:rFonts w:ascii="Arial" w:eastAsia="Times New Roman" w:hAnsi="Arial"/>
      <w:snapToGrid w:val="0"/>
      <w:sz w:val="20"/>
      <w:szCs w:val="20"/>
      <w:lang w:val="en-US"/>
    </w:rPr>
  </w:style>
  <w:style w:type="character" w:customStyle="1" w:styleId="BodyTextChar">
    <w:name w:val="Body Text Char"/>
    <w:basedOn w:val="DefaultParagraphFont"/>
    <w:link w:val="BodyText"/>
    <w:rsid w:val="002738B1"/>
    <w:rPr>
      <w:rFonts w:ascii="Arial" w:eastAsia="Times New Roman" w:hAnsi="Arial"/>
      <w:snapToGrid w:val="0"/>
      <w:sz w:val="20"/>
      <w:szCs w:val="20"/>
    </w:rPr>
  </w:style>
  <w:style w:type="paragraph" w:styleId="NormalWeb">
    <w:name w:val="Normal (Web)"/>
    <w:basedOn w:val="Normal"/>
    <w:uiPriority w:val="99"/>
    <w:semiHidden/>
    <w:unhideWhenUsed/>
    <w:rsid w:val="00770FD0"/>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961813204">
      <w:marLeft w:val="0"/>
      <w:marRight w:val="0"/>
      <w:marTop w:val="0"/>
      <w:marBottom w:val="0"/>
      <w:divBdr>
        <w:top w:val="none" w:sz="0" w:space="0" w:color="auto"/>
        <w:left w:val="none" w:sz="0" w:space="0" w:color="auto"/>
        <w:bottom w:val="none" w:sz="0" w:space="0" w:color="auto"/>
        <w:right w:val="none" w:sz="0" w:space="0" w:color="auto"/>
      </w:divBdr>
    </w:div>
    <w:div w:id="163586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58CE6EDC73FE4C8342CD8D202AE755" ma:contentTypeVersion="0" ma:contentTypeDescription="Create a new document." ma:contentTypeScope="" ma:versionID="756e842a001689ba97155998045977e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174A06A-8132-418B-8A77-89FE245552B3}">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19C996E3-9CC8-41B8-807F-C23490597009}">
  <ds:schemaRefs>
    <ds:schemaRef ds:uri="http://schemas.microsoft.com/sharepoint/v3/contenttype/forms"/>
  </ds:schemaRefs>
</ds:datastoreItem>
</file>

<file path=customXml/itemProps3.xml><?xml version="1.0" encoding="utf-8"?>
<ds:datastoreItem xmlns:ds="http://schemas.openxmlformats.org/officeDocument/2006/customXml" ds:itemID="{72BED270-9BA2-4122-BEB9-B83748B0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854</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Frequently Asked Questions</vt:lpstr>
    </vt:vector>
  </TitlesOfParts>
  <Company>Microsoft</Company>
  <LinksUpToDate>false</LinksUpToDate>
  <CharactersWithSpaces>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Frequently Asked Questions</dc:title>
  <dc:creator>Jane</dc:creator>
  <cp:lastModifiedBy>Dalia Samra</cp:lastModifiedBy>
  <cp:revision>5</cp:revision>
  <dcterms:created xsi:type="dcterms:W3CDTF">2009-10-21T09:27:00Z</dcterms:created>
  <dcterms:modified xsi:type="dcterms:W3CDTF">2010-02-01T23:17:00Z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0x0101005358CE6EDC73FE4C8342CD8D202AE755</vt:lpwstr>
  </property>
</Properties>
</file>